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26.04.2019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1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Черниш Владислав Сергiйович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керівника)</w:t>
            </w:r>
          </w:p>
        </w:tc>
      </w:tr>
    </w:tbl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</w:t>
      </w:r>
    </w:p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АКЦIОНЕРНЕ ТОВАРИСТВО "СТРАХОВА КОМПАНIЯ" УНIВЕРСАЛЬНИЙ ПОЛIС"</w:t>
      </w:r>
    </w:p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</w:t>
      </w:r>
      <w:r>
        <w:rPr>
          <w:rFonts w:ascii="Times New Roman CYR" w:hAnsi="Times New Roman CYR" w:cs="Times New Roman CYR"/>
          <w:sz w:val="24"/>
          <w:szCs w:val="24"/>
        </w:rPr>
        <w:t>равова форма</w:t>
      </w:r>
    </w:p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</w:t>
      </w:r>
    </w:p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01135 м. Київ, В.Чорновола, 20</w:t>
      </w:r>
    </w:p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</w:t>
      </w:r>
    </w:p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31282197</w:t>
      </w:r>
    </w:p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</w:t>
      </w:r>
    </w:p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(044) 482-33-33, (044) 482-33-33</w:t>
      </w:r>
    </w:p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</w:t>
      </w:r>
    </w:p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office@unipolis.com.ua</w:t>
      </w:r>
    </w:p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оприлюднен</w:t>
      </w:r>
      <w:r>
        <w:rPr>
          <w:rFonts w:ascii="Times New Roman CYR" w:hAnsi="Times New Roman CYR" w:cs="Times New Roman CYR"/>
          <w:sz w:val="24"/>
          <w:szCs w:val="24"/>
        </w:rPr>
        <w:t>ня регульованої інформації від імені учасника фондового ринку</w:t>
      </w:r>
    </w:p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804, DR/00001/APA</w:t>
      </w:r>
    </w:p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2200"/>
        <w:gridCol w:w="33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http://unipolis.com.ua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26.04.2019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(адреса сторінки)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1400" w:header="708" w:footer="708" w:gutter="0"/>
          <w:cols w:space="720"/>
          <w:noEndnote/>
        </w:sectPr>
      </w:pPr>
    </w:p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Відомості </w:t>
      </w:r>
      <w:bookmarkStart w:id="0" w:name="_GoBack"/>
      <w:r>
        <w:rPr>
          <w:rFonts w:ascii="Times New Roman CYR" w:hAnsi="Times New Roman CYR" w:cs="Times New Roman CYR"/>
          <w:b/>
          <w:bCs/>
          <w:sz w:val="24"/>
          <w:szCs w:val="24"/>
        </w:rPr>
        <w:t>про прийняття рішення про попереднє надання згоди</w:t>
      </w:r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на вчинення значних правочинів</w:t>
      </w:r>
    </w:p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300"/>
        <w:gridCol w:w="2500"/>
        <w:gridCol w:w="2500"/>
        <w:gridCol w:w="3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Гранична сукупна вартість правочинів (тис.грн)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граничної сукупної вартості правочинів до вартості активів емітента за даними останньої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річної фінансової звітності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26.04.2019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55 744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623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26.04.2019 року на рiчних Загальних зборах акцiонерiв емiтента (Протокол № 22 вiд 26.04.2019 р.) було прийнято рiшення про надання попередньої згоди на вчинення значних правочинiв, якi можуть вчинятися Товариством в особi Голови Правлiння та надання згоди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 їх укладення протягом одного року з дати цих Зборiв. Характер значних правочинiв, якi можуть вчинятися Товариством протягом року: господарськi договори; договори страхування та перестрахування; договори купiвлi-продажу цiнних паперiв; фiнансовi договори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(а саме: договори застави; поруки, гарантiї; вiдступлення права вимоги, переведення боргу, позики, договори кредиту тощо). Гранична сукупна вартiсть значних правочинiв, якi можуть вчинятися Товариством протягом року не повинна перевищити 50 000 000 ( п'ят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десят мiльйонiв) грн. При розрахунку сукупної граничної вартостi правочинiв: для договорiв страхування та перестрахування сумою правочину вважається вартiсть страхових та перестрахових послуг (страховий платiж та перестрахувальна премiя), для господарських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договорiв та договорiв купiвлi-продажу цiнних паперiв - цiна договору, для фiнансових договорiв - сума зобов'язань за цими договорами. Вартiсть активiв емiтента за даними останньої рiчної фiнансової звiтностi складає 55 744 тис. грн. Спiввiдношення гранич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ної сукупностi вартостi правочинiв до вартостi активiв емiтента за даними останньої рiчної фiнансової звiтностi складає 111,5%. Загальна кiлькiсть голосуючих акцiй - 21 700 штук, кiлькiсть голосуючих акцiй, що зареєстрованi для участi в загальних зборах ем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iтента - 13 020 штук, кiлькiсть голосуючих акцiй ,що проголосували "за" прийняття рiшення - 13 020 шт., кiлькiсть голосуючих акцiй, що проголосували "проти" прийняття рiшення - 0 шт.</w:t>
            </w:r>
          </w:p>
        </w:tc>
      </w:tr>
    </w:tbl>
    <w:p w:rsidR="00000000" w:rsidRDefault="00623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000000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AD"/>
    <w:rsid w:val="006234E3"/>
    <w:rsid w:val="00E9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2019-04-27T07:01:00Z</dcterms:created>
  <dcterms:modified xsi:type="dcterms:W3CDTF">2019-04-27T07:01:00Z</dcterms:modified>
</cp:coreProperties>
</file>